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BF9B" w14:textId="33BEFA60" w:rsidR="006649B9" w:rsidRDefault="006649B9" w:rsidP="006649B9">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0A2A68">
        <w:rPr>
          <w:b/>
          <w:i/>
          <w:noProof/>
          <w:sz w:val="28"/>
        </w:rPr>
        <w:t>6883</w:t>
      </w:r>
    </w:p>
    <w:p w14:paraId="11C88A41" w14:textId="4097FE88" w:rsidR="001E489F" w:rsidRPr="007861B8" w:rsidRDefault="006649B9"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649B9">
        <w:rPr>
          <w:b/>
          <w:bCs/>
          <w:sz w:val="24"/>
        </w:rPr>
        <w:t>Xiamen, China, 9 - 13 October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115D16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A2A68" w:rsidRPr="001C19F0">
        <w:rPr>
          <w:rFonts w:ascii="Arial" w:eastAsia="Batang" w:hAnsi="Arial" w:cs="Arial"/>
          <w:b/>
          <w:lang w:eastAsia="zh-CN"/>
        </w:rPr>
        <w:t>Ericsson</w:t>
      </w:r>
    </w:p>
    <w:p w14:paraId="49D92DA3" w14:textId="494506C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A2A68" w:rsidRPr="001C19F0">
        <w:rPr>
          <w:rFonts w:ascii="Arial" w:eastAsia="Batang" w:hAnsi="Arial" w:cs="Arial"/>
          <w:b/>
          <w:lang w:eastAsia="zh-CN"/>
        </w:rPr>
        <w:t>New WID on Migrating code to Forge</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0153CA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A2A68">
        <w:rPr>
          <w:rFonts w:ascii="Arial" w:eastAsia="Batang" w:hAnsi="Arial"/>
          <w:b/>
          <w:sz w:val="24"/>
          <w:szCs w:val="24"/>
          <w:lang w:val="en-US" w:eastAsia="zh-CN"/>
        </w:rPr>
        <w:t>6.2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4DFE2D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0A2A68">
        <w:rPr>
          <w:rFonts w:ascii="Arial" w:eastAsia="Times New Roman" w:hAnsi="Arial" w:cs="Times New Roman"/>
          <w:color w:val="auto"/>
          <w:sz w:val="36"/>
          <w:szCs w:val="20"/>
          <w:lang w:eastAsia="ja-JP"/>
        </w:rPr>
        <w:t xml:space="preserve"> </w:t>
      </w:r>
      <w:r w:rsidR="000A2A68" w:rsidRPr="000A2A68">
        <w:rPr>
          <w:rFonts w:ascii="Arial" w:eastAsia="Times New Roman" w:hAnsi="Arial" w:cs="Times New Roman"/>
          <w:color w:val="auto"/>
          <w:sz w:val="36"/>
          <w:szCs w:val="20"/>
          <w:lang w:eastAsia="ja-JP"/>
        </w:rPr>
        <w:t>Migrating code to Forge</w:t>
      </w:r>
      <w:r w:rsidRPr="001E489F">
        <w:rPr>
          <w:rFonts w:ascii="Arial" w:eastAsia="Times New Roman" w:hAnsi="Arial" w:cs="Times New Roman"/>
          <w:color w:val="auto"/>
          <w:sz w:val="36"/>
          <w:szCs w:val="20"/>
          <w:lang w:eastAsia="ja-JP"/>
        </w:rPr>
        <w:tab/>
      </w:r>
    </w:p>
    <w:p w14:paraId="1845B441" w14:textId="2A1D9ECC" w:rsidR="001E489F" w:rsidRPr="00BA3A53" w:rsidRDefault="001E489F" w:rsidP="001E489F">
      <w:pPr>
        <w:pStyle w:val="Guidance"/>
      </w:pPr>
    </w:p>
    <w:p w14:paraId="4520DCE2" w14:textId="5E96759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A2A68">
        <w:rPr>
          <w:rFonts w:ascii="Arial" w:eastAsia="Times New Roman" w:hAnsi="Arial" w:cs="Times New Roman"/>
          <w:color w:val="auto"/>
          <w:sz w:val="36"/>
          <w:szCs w:val="20"/>
          <w:lang w:eastAsia="ja-JP"/>
        </w:rPr>
        <w:t xml:space="preserve"> </w:t>
      </w:r>
      <w:r w:rsidR="000A2A68" w:rsidRPr="000A2A68">
        <w:rPr>
          <w:rFonts w:ascii="Arial" w:eastAsia="Times New Roman" w:hAnsi="Arial" w:cs="Times New Roman"/>
          <w:color w:val="auto"/>
          <w:sz w:val="36"/>
          <w:szCs w:val="20"/>
          <w:lang w:eastAsia="ja-JP"/>
        </w:rPr>
        <w:t>Forge</w:t>
      </w:r>
      <w:r w:rsidR="000A2A68">
        <w:rPr>
          <w:rFonts w:ascii="Arial" w:eastAsia="Times New Roman" w:hAnsi="Arial" w:cs="Times New Roman"/>
          <w:color w:val="auto"/>
          <w:sz w:val="36"/>
          <w:szCs w:val="20"/>
          <w:lang w:eastAsia="ja-JP"/>
        </w:rPr>
        <w:t>_</w:t>
      </w:r>
      <w:r w:rsidR="000A2A68" w:rsidRPr="000A2A68">
        <w:rPr>
          <w:rFonts w:ascii="Arial" w:eastAsia="Times New Roman" w:hAnsi="Arial" w:cs="Times New Roman"/>
          <w:color w:val="auto"/>
          <w:sz w:val="36"/>
          <w:szCs w:val="20"/>
          <w:lang w:eastAsia="ja-JP"/>
        </w:rPr>
        <w:t>Mig</w:t>
      </w:r>
      <w:r w:rsidRPr="001E489F">
        <w:rPr>
          <w:rFonts w:ascii="Arial" w:eastAsia="Times New Roman" w:hAnsi="Arial" w:cs="Times New Roman"/>
          <w:color w:val="auto"/>
          <w:sz w:val="36"/>
          <w:szCs w:val="20"/>
          <w:lang w:eastAsia="ja-JP"/>
        </w:rPr>
        <w:tab/>
      </w:r>
    </w:p>
    <w:p w14:paraId="18C69795" w14:textId="18DB5FE1" w:rsidR="001E489F" w:rsidRDefault="001E489F" w:rsidP="001E489F">
      <w:pPr>
        <w:pStyle w:val="Guidance"/>
      </w:pPr>
    </w:p>
    <w:p w14:paraId="15B1DB90" w14:textId="77777777" w:rsidR="001E489F" w:rsidRPr="001E489F" w:rsidRDefault="001E489F" w:rsidP="000A2A68">
      <w:pPr>
        <w:pStyle w:val="Heading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B3139D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A2A68">
        <w:rPr>
          <w:rFonts w:ascii="Arial" w:eastAsia="Times New Roman" w:hAnsi="Arial" w:cs="Times New Roman"/>
          <w:color w:val="auto"/>
          <w:sz w:val="36"/>
          <w:szCs w:val="20"/>
          <w:lang w:eastAsia="ja-JP"/>
        </w:rPr>
        <w:t>18</w:t>
      </w:r>
    </w:p>
    <w:p w14:paraId="0F6B4D92" w14:textId="7988D8F3"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273D631" w:rsidR="001E489F" w:rsidRDefault="000A2A68" w:rsidP="005875D6">
            <w:pPr>
              <w:pStyle w:val="TAH"/>
            </w:pPr>
            <w:r w:rsidRPr="000A2A68">
              <w:t>3GPP working procedure</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1F6BD6D5" w:rsidR="001E489F" w:rsidRDefault="000A2A68" w:rsidP="005875D6">
            <w:pPr>
              <w:pStyle w:val="TAC"/>
            </w:pPr>
            <w:r>
              <w:t>x</w:t>
            </w: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0ED0AC3" w:rsidR="001E489F" w:rsidRDefault="000A2A68" w:rsidP="005875D6">
            <w:pPr>
              <w:pStyle w:val="TAC"/>
            </w:pPr>
            <w:r>
              <w:t>x</w:t>
            </w:r>
          </w:p>
        </w:tc>
        <w:tc>
          <w:tcPr>
            <w:tcW w:w="1037" w:type="dxa"/>
          </w:tcPr>
          <w:p w14:paraId="0602D5C7" w14:textId="00C2C983" w:rsidR="001E489F" w:rsidRDefault="000A2A68" w:rsidP="005875D6">
            <w:pPr>
              <w:pStyle w:val="TAC"/>
            </w:pPr>
            <w:r>
              <w:t>x</w:t>
            </w:r>
          </w:p>
        </w:tc>
        <w:tc>
          <w:tcPr>
            <w:tcW w:w="850" w:type="dxa"/>
          </w:tcPr>
          <w:p w14:paraId="35CFDED4" w14:textId="4BB964EE" w:rsidR="001E489F" w:rsidRDefault="000A2A68" w:rsidP="005875D6">
            <w:pPr>
              <w:pStyle w:val="TAC"/>
            </w:pPr>
            <w:r>
              <w:t>x</w:t>
            </w:r>
          </w:p>
        </w:tc>
        <w:tc>
          <w:tcPr>
            <w:tcW w:w="851" w:type="dxa"/>
          </w:tcPr>
          <w:p w14:paraId="02A432F3" w14:textId="2261DD19" w:rsidR="001E489F" w:rsidRDefault="000A2A68"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4B0899D6" w14:textId="55C683B9" w:rsidR="007861B8" w:rsidRPr="000A2A68" w:rsidRDefault="001E489F" w:rsidP="000A2A6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A2E3EE1" w:rsidR="007861B8" w:rsidRDefault="000A2A68"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AE55ABD" w:rsidR="001E489F" w:rsidRDefault="000A2A68"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704AB701" w:rsidR="001E489F" w:rsidRPr="000A2A68" w:rsidRDefault="001E489F" w:rsidP="000A2A6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2E7AB8C" w:rsidR="001E489F" w:rsidRDefault="000A2A68" w:rsidP="005875D6">
            <w:pPr>
              <w:pStyle w:val="TAL"/>
            </w:pPr>
            <w:r>
              <w:t>N/A</w:t>
            </w:r>
          </w:p>
        </w:tc>
        <w:tc>
          <w:tcPr>
            <w:tcW w:w="3326" w:type="dxa"/>
          </w:tcPr>
          <w:p w14:paraId="3AC061FD" w14:textId="77777777" w:rsidR="001E489F" w:rsidRDefault="001E489F" w:rsidP="005875D6">
            <w:pPr>
              <w:pStyle w:val="TAL"/>
            </w:pPr>
          </w:p>
        </w:tc>
        <w:tc>
          <w:tcPr>
            <w:tcW w:w="5099" w:type="dxa"/>
          </w:tcPr>
          <w:p w14:paraId="017BF4B1" w14:textId="39D1A553" w:rsidR="001E489F" w:rsidRPr="00251D80" w:rsidRDefault="001E489F" w:rsidP="005875D6">
            <w:pPr>
              <w:pStyle w:val="Guidance"/>
            </w:pPr>
          </w:p>
        </w:tc>
      </w:tr>
    </w:tbl>
    <w:p w14:paraId="01B64B3B" w14:textId="77777777" w:rsidR="001E489F" w:rsidRDefault="001E489F" w:rsidP="001E489F">
      <w:pPr>
        <w:pStyle w:val="FP"/>
      </w:pPr>
    </w:p>
    <w:p w14:paraId="096FF532" w14:textId="70FF6FB8" w:rsidR="001E489F" w:rsidRDefault="001E489F" w:rsidP="000A2A68">
      <w:pPr>
        <w:rPr>
          <w:b/>
          <w:bCs/>
        </w:rPr>
      </w:pPr>
      <w:r w:rsidRPr="006C2E80">
        <w:rPr>
          <w:b/>
          <w:bCs/>
        </w:rPr>
        <w:t>Dependency on non-3GPP (draft) specification:</w:t>
      </w:r>
    </w:p>
    <w:p w14:paraId="126DEA2C" w14:textId="1DBD4512" w:rsidR="000A2A68" w:rsidRDefault="000A2A68" w:rsidP="000A2A68">
      <w:pPr>
        <w:rPr>
          <w:b/>
          <w:bCs/>
        </w:rPr>
      </w:pPr>
    </w:p>
    <w:p w14:paraId="010F8807" w14:textId="5BADD9F0" w:rsidR="000A2A68" w:rsidRPr="000A2A68" w:rsidRDefault="000A2A68" w:rsidP="000A2A68">
      <w:pPr>
        <w:rPr>
          <w:rFonts w:ascii="Arial" w:eastAsia="MS Mincho" w:hAnsi="Arial" w:cs="Arial"/>
          <w:color w:val="000000"/>
          <w:lang w:eastAsia="ja-JP"/>
        </w:rPr>
      </w:pPr>
      <w:r w:rsidRPr="000A2A68">
        <w:rPr>
          <w:rFonts w:ascii="Arial" w:eastAsia="MS Mincho" w:hAnsi="Arial" w:cs="Arial"/>
          <w:color w:val="000000"/>
          <w:lang w:eastAsia="ja-JP"/>
        </w:rPr>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2E52B67E" w:rsidR="001E489F" w:rsidRDefault="000A2A68" w:rsidP="000A2A68">
      <w:pPr>
        <w:spacing w:after="180"/>
        <w:rPr>
          <w:rFonts w:ascii="Arial" w:eastAsiaTheme="minorEastAsia" w:hAnsi="Arial" w:cs="Arial"/>
          <w:color w:val="000000"/>
          <w:lang w:eastAsia="zh-CN"/>
        </w:rPr>
      </w:pPr>
      <w:r w:rsidRPr="000A2A68">
        <w:rPr>
          <w:rFonts w:ascii="Arial" w:eastAsia="MS Mincho" w:hAnsi="Arial" w:cs="Arial"/>
          <w:color w:val="000000"/>
          <w:lang w:eastAsia="ja-JP"/>
        </w:rPr>
        <w:t>During several SA5 meetings it has been discussed that storing the normative version of stage 3 code in Forge (instead of MS Word documents) would be more effective and less error prone. See discussion paper "</w:t>
      </w:r>
      <w:r w:rsidRPr="000A2A68">
        <w:rPr>
          <w:rFonts w:eastAsiaTheme="minorEastAsia"/>
        </w:rPr>
        <w:t xml:space="preserve"> </w:t>
      </w:r>
      <w:r w:rsidRPr="000A2A68">
        <w:rPr>
          <w:rFonts w:ascii="Arial" w:eastAsia="MS Mincho" w:hAnsi="Arial" w:cs="Arial"/>
          <w:i/>
          <w:iCs/>
          <w:color w:val="000000"/>
          <w:lang w:eastAsia="ja-JP"/>
        </w:rPr>
        <w:t>S5-235145 DP on Using Forge-Git as the primary storage for Code</w:t>
      </w:r>
      <w:r w:rsidRPr="000A2A68">
        <w:rPr>
          <w:rFonts w:ascii="Arial" w:eastAsia="MS Mincho" w:hAnsi="Arial" w:cs="Arial"/>
          <w:color w:val="000000"/>
          <w:lang w:eastAsia="ja-JP"/>
        </w:rPr>
        <w:t>". SA#101 approved the CR “</w:t>
      </w:r>
      <w:r w:rsidRPr="000A2A68">
        <w:rPr>
          <w:rFonts w:ascii="Arial" w:eastAsia="MS Mincho" w:hAnsi="Arial" w:cs="Arial"/>
          <w:i/>
          <w:iCs/>
          <w:color w:val="000000"/>
          <w:lang w:eastAsia="ja-JP"/>
        </w:rPr>
        <w:t xml:space="preserve">SP-231201 Add Forge as a potential normative storage for Code“ </w:t>
      </w:r>
      <w:r w:rsidRPr="000A2A68">
        <w:rPr>
          <w:rFonts w:ascii="Arial" w:eastAsia="MS Mincho" w:hAnsi="Arial" w:cs="Arial"/>
          <w:color w:val="000000"/>
          <w:lang w:eastAsia="ja-JP"/>
        </w:rPr>
        <w:t xml:space="preserve">that makes this </w:t>
      </w:r>
      <w:r w:rsidR="003822E4" w:rsidRPr="000A2A68">
        <w:rPr>
          <w:rFonts w:ascii="Arial" w:eastAsia="MS Mincho" w:hAnsi="Arial" w:cs="Arial"/>
          <w:color w:val="000000"/>
          <w:lang w:eastAsia="ja-JP"/>
        </w:rPr>
        <w:t>possibility</w:t>
      </w:r>
      <w:r w:rsidRPr="000A2A68">
        <w:rPr>
          <w:rFonts w:ascii="Arial" w:eastAsia="MS Mincho" w:hAnsi="Arial" w:cs="Arial"/>
          <w:color w:val="000000"/>
          <w:lang w:eastAsia="ja-JP"/>
        </w:rPr>
        <w:t xml:space="preserve"> part of the official working methods. </w:t>
      </w:r>
      <w:r w:rsidRPr="000A2A68">
        <w:rPr>
          <w:rFonts w:ascii="Arial" w:eastAsiaTheme="minorEastAsia" w:hAnsi="Arial" w:cs="Arial"/>
          <w:color w:val="000000"/>
          <w:lang w:eastAsia="zh-CN"/>
        </w:rPr>
        <w:t xml:space="preserve">The migration of normative YANG and YAML code to Forge should be started. </w:t>
      </w:r>
    </w:p>
    <w:p w14:paraId="3211D719" w14:textId="0B36D0E0" w:rsidR="00D35486" w:rsidRPr="000A2A68" w:rsidRDefault="00D35486" w:rsidP="00D35486">
      <w:pPr>
        <w:overflowPunct w:val="0"/>
        <w:autoSpaceDE w:val="0"/>
        <w:autoSpaceDN w:val="0"/>
        <w:adjustRightInd w:val="0"/>
        <w:spacing w:after="180"/>
        <w:textAlignment w:val="baseline"/>
        <w:rPr>
          <w:rFonts w:ascii="Arial" w:hAnsi="Arial" w:cs="Arial"/>
          <w:iCs/>
          <w:color w:val="000000"/>
          <w:lang w:eastAsia="zh-CN"/>
        </w:rPr>
      </w:pPr>
      <w:r w:rsidRPr="000A2A68">
        <w:rPr>
          <w:rFonts w:ascii="Arial" w:hAnsi="Arial" w:cs="Arial"/>
          <w:iCs/>
          <w:color w:val="000000"/>
          <w:lang w:eastAsia="zh-CN"/>
        </w:rPr>
        <w:t xml:space="preserve">Note: the code already </w:t>
      </w:r>
      <w:r w:rsidR="003822E4" w:rsidRPr="000A2A68">
        <w:rPr>
          <w:rFonts w:ascii="Arial" w:hAnsi="Arial" w:cs="Arial"/>
          <w:iCs/>
          <w:color w:val="000000"/>
          <w:lang w:eastAsia="zh-CN"/>
        </w:rPr>
        <w:t>exists</w:t>
      </w:r>
      <w:r w:rsidRPr="000A2A68">
        <w:rPr>
          <w:rFonts w:ascii="Arial" w:hAnsi="Arial" w:cs="Arial"/>
          <w:iCs/>
          <w:color w:val="000000"/>
          <w:lang w:eastAsia="zh-CN"/>
        </w:rPr>
        <w:t xml:space="preserve"> </w:t>
      </w:r>
      <w:r w:rsidR="003822E4" w:rsidRPr="000A2A68">
        <w:rPr>
          <w:rFonts w:ascii="Arial" w:hAnsi="Arial" w:cs="Arial"/>
          <w:iCs/>
          <w:color w:val="000000"/>
          <w:lang w:eastAsia="zh-CN"/>
        </w:rPr>
        <w:t>in Forge</w:t>
      </w:r>
      <w:r w:rsidRPr="000A2A68">
        <w:rPr>
          <w:rFonts w:ascii="Arial" w:hAnsi="Arial" w:cs="Arial"/>
          <w:iCs/>
          <w:color w:val="000000"/>
          <w:lang w:eastAsia="zh-CN"/>
        </w:rPr>
        <w:t xml:space="preserve"> for the YANG and YAML solution sets.</w:t>
      </w:r>
      <w:r>
        <w:rPr>
          <w:rFonts w:ascii="Arial" w:hAnsi="Arial" w:cs="Arial"/>
          <w:iCs/>
          <w:color w:val="000000"/>
          <w:lang w:eastAsia="zh-CN"/>
        </w:rPr>
        <w:t xml:space="preserve"> The code itself shall not be changed, only the location of the normative specification of the code is changed.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496D725" w14:textId="17DABD2D" w:rsidR="000A2A68" w:rsidRPr="000A2A68" w:rsidRDefault="000A2A68" w:rsidP="000A2A68">
      <w:pPr>
        <w:overflowPunct w:val="0"/>
        <w:autoSpaceDE w:val="0"/>
        <w:autoSpaceDN w:val="0"/>
        <w:adjustRightInd w:val="0"/>
        <w:spacing w:after="180"/>
        <w:textAlignment w:val="baseline"/>
        <w:rPr>
          <w:rFonts w:ascii="Arial" w:hAnsi="Arial" w:cs="Arial"/>
          <w:iCs/>
          <w:color w:val="000000"/>
          <w:lang w:eastAsia="zh-CN"/>
        </w:rPr>
      </w:pPr>
      <w:r w:rsidRPr="000A2A68">
        <w:rPr>
          <w:rFonts w:ascii="Arial" w:hAnsi="Arial" w:cs="Arial"/>
          <w:iCs/>
          <w:color w:val="000000"/>
          <w:lang w:val="en-US" w:eastAsia="zh-CN"/>
        </w:rPr>
        <w:t xml:space="preserve">Migrate </w:t>
      </w:r>
      <w:r w:rsidRPr="000A2A68">
        <w:rPr>
          <w:rFonts w:ascii="Arial" w:hAnsi="Arial" w:cs="Arial"/>
          <w:iCs/>
          <w:color w:val="000000"/>
          <w:lang w:eastAsia="zh-CN"/>
        </w:rPr>
        <w:t xml:space="preserve">normative YANG and YAML code </w:t>
      </w:r>
      <w:r w:rsidR="003822E4" w:rsidRPr="000A2A68">
        <w:rPr>
          <w:rFonts w:ascii="Arial" w:hAnsi="Arial" w:cs="Arial"/>
          <w:iCs/>
          <w:color w:val="000000"/>
          <w:lang w:eastAsia="zh-CN"/>
        </w:rPr>
        <w:t>to Forge</w:t>
      </w:r>
      <w:r w:rsidRPr="000A2A68">
        <w:rPr>
          <w:rFonts w:ascii="Arial" w:hAnsi="Arial" w:cs="Arial"/>
          <w:iCs/>
          <w:color w:val="000000"/>
          <w:lang w:eastAsia="zh-CN"/>
        </w:rPr>
        <w:t xml:space="preserve">. The scope of the migration is specified in clause 5. Documentation of solution sets not included in the scope shall be unchanged, with the code staying in the MS Word Annex of the relevant TS. </w:t>
      </w:r>
    </w:p>
    <w:p w14:paraId="29C84D2E" w14:textId="1086141A" w:rsidR="000A2A68" w:rsidRPr="000A2A68" w:rsidRDefault="000A2A68" w:rsidP="000A2A68">
      <w:pPr>
        <w:overflowPunct w:val="0"/>
        <w:autoSpaceDE w:val="0"/>
        <w:autoSpaceDN w:val="0"/>
        <w:adjustRightInd w:val="0"/>
        <w:spacing w:after="180"/>
        <w:textAlignment w:val="baseline"/>
        <w:rPr>
          <w:rFonts w:ascii="Arial" w:hAnsi="Arial" w:cs="Arial"/>
          <w:iCs/>
          <w:color w:val="000000"/>
          <w:lang w:eastAsia="zh-CN"/>
        </w:rPr>
      </w:pPr>
      <w:r w:rsidRPr="000A2A68">
        <w:rPr>
          <w:rFonts w:ascii="Arial" w:hAnsi="Arial" w:cs="Arial"/>
          <w:iCs/>
          <w:color w:val="000000"/>
          <w:lang w:eastAsia="zh-CN"/>
        </w:rPr>
        <w:t xml:space="preserve">Update the specifications following the procedures </w:t>
      </w:r>
      <w:r w:rsidR="00D35486">
        <w:rPr>
          <w:rFonts w:ascii="Arial" w:hAnsi="Arial" w:cs="Arial"/>
          <w:iCs/>
          <w:color w:val="000000"/>
          <w:lang w:eastAsia="zh-CN"/>
        </w:rPr>
        <w:t xml:space="preserve">described </w:t>
      </w:r>
      <w:r w:rsidRPr="000A2A68">
        <w:rPr>
          <w:rFonts w:ascii="Arial" w:hAnsi="Arial" w:cs="Arial"/>
          <w:iCs/>
          <w:color w:val="000000"/>
          <w:lang w:eastAsia="zh-CN"/>
        </w:rPr>
        <w:t>in the existing TR 21.900 clause 5.2, 5B and 5C</w:t>
      </w:r>
      <w:r w:rsidRPr="000A2A68">
        <w:rPr>
          <w:rFonts w:ascii="Arial" w:eastAsia="MS Mincho" w:hAnsi="Arial" w:cs="Arial"/>
          <w:i/>
          <w:iCs/>
          <w:color w:val="000000"/>
          <w:lang w:eastAsia="ja-JP"/>
        </w:rPr>
        <w:t xml:space="preserve"> </w:t>
      </w:r>
      <w:r w:rsidRPr="000A2A68">
        <w:rPr>
          <w:rFonts w:ascii="Arial" w:hAnsi="Arial" w:cs="Arial"/>
          <w:iCs/>
          <w:color w:val="000000"/>
          <w:lang w:eastAsia="zh-CN"/>
        </w:rPr>
        <w:t xml:space="preserve">to indicate for each solution set where the normative code is specified. For the solution sets where Forge is declared </w:t>
      </w:r>
      <w:r w:rsidR="003822E4" w:rsidRPr="000A2A68">
        <w:rPr>
          <w:rFonts w:ascii="Arial" w:hAnsi="Arial" w:cs="Arial"/>
          <w:iCs/>
          <w:color w:val="000000"/>
          <w:lang w:eastAsia="zh-CN"/>
        </w:rPr>
        <w:t>normative remove</w:t>
      </w:r>
      <w:r w:rsidRPr="000A2A68">
        <w:rPr>
          <w:rFonts w:ascii="Arial" w:hAnsi="Arial" w:cs="Arial"/>
          <w:iCs/>
          <w:color w:val="000000"/>
          <w:lang w:eastAsia="zh-CN"/>
        </w:rPr>
        <w:t xml:space="preserve"> the code from the Word document Annexes.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FF17AD"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05E9AAA" w:rsidR="00FF17AD" w:rsidRPr="006C2E80" w:rsidRDefault="00FF17AD" w:rsidP="00FF17AD">
            <w:pPr>
              <w:pStyle w:val="Guidance"/>
              <w:spacing w:after="0"/>
            </w:pPr>
            <w:r>
              <w:t>28.541</w:t>
            </w:r>
          </w:p>
        </w:tc>
        <w:tc>
          <w:tcPr>
            <w:tcW w:w="4344" w:type="dxa"/>
            <w:tcBorders>
              <w:top w:val="single" w:sz="4" w:space="0" w:color="auto"/>
              <w:left w:val="single" w:sz="4" w:space="0" w:color="auto"/>
              <w:bottom w:val="single" w:sz="4" w:space="0" w:color="auto"/>
              <w:right w:val="single" w:sz="4" w:space="0" w:color="auto"/>
            </w:tcBorders>
          </w:tcPr>
          <w:p w14:paraId="292C4506" w14:textId="26B00D3A" w:rsidR="00FF17AD" w:rsidRPr="006C2E80" w:rsidRDefault="004D6AD2" w:rsidP="00FF17AD">
            <w:pPr>
              <w:pStyle w:val="Guidance"/>
              <w:spacing w:after="0"/>
            </w:pPr>
            <w:r w:rsidRPr="002801F3">
              <w:rPr>
                <w:i w:val="0"/>
              </w:rPr>
              <w:t>Specify that for YANG</w:t>
            </w:r>
            <w:r>
              <w:rPr>
                <w:i w:val="0"/>
              </w:rPr>
              <w:t xml:space="preserve"> and YAML</w:t>
            </w:r>
            <w:r w:rsidRPr="002801F3">
              <w:rPr>
                <w:i w:val="0"/>
              </w:rPr>
              <w:t xml:space="preserve"> the normative code is in Forge and remove it from the Word TS document.</w:t>
            </w:r>
          </w:p>
        </w:tc>
        <w:tc>
          <w:tcPr>
            <w:tcW w:w="1417" w:type="dxa"/>
            <w:tcBorders>
              <w:top w:val="single" w:sz="4" w:space="0" w:color="auto"/>
              <w:left w:val="single" w:sz="4" w:space="0" w:color="auto"/>
              <w:bottom w:val="single" w:sz="4" w:space="0" w:color="auto"/>
              <w:right w:val="single" w:sz="4" w:space="0" w:color="auto"/>
            </w:tcBorders>
          </w:tcPr>
          <w:p w14:paraId="2260CA0D" w14:textId="27658094" w:rsidR="00FF17AD" w:rsidRPr="006C2E80" w:rsidRDefault="00FF17AD" w:rsidP="00FF17AD">
            <w:pPr>
              <w:pStyle w:val="Guidance"/>
              <w:spacing w:after="0"/>
            </w:pPr>
            <w:r w:rsidRPr="002801F3">
              <w:rPr>
                <w:i w:val="0"/>
              </w:rPr>
              <w:t>TSG SA#102 (Dec 2023)</w:t>
            </w:r>
          </w:p>
        </w:tc>
        <w:tc>
          <w:tcPr>
            <w:tcW w:w="2101" w:type="dxa"/>
            <w:tcBorders>
              <w:top w:val="single" w:sz="4" w:space="0" w:color="auto"/>
              <w:left w:val="single" w:sz="4" w:space="0" w:color="auto"/>
              <w:bottom w:val="single" w:sz="4" w:space="0" w:color="auto"/>
              <w:right w:val="single" w:sz="4" w:space="0" w:color="auto"/>
            </w:tcBorders>
          </w:tcPr>
          <w:p w14:paraId="76342A83" w14:textId="54999C16" w:rsidR="00FF17AD" w:rsidRPr="006C2E80" w:rsidRDefault="00FF17AD" w:rsidP="00FF17AD">
            <w:pPr>
              <w:pStyle w:val="Guidance"/>
              <w:spacing w:after="0"/>
            </w:pPr>
          </w:p>
        </w:tc>
      </w:tr>
      <w:tr w:rsidR="004D6AD2"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86061B1" w:rsidR="004D6AD2" w:rsidRPr="006C2E80" w:rsidRDefault="004D6AD2" w:rsidP="004D6AD2">
            <w:pPr>
              <w:pStyle w:val="TAL"/>
            </w:pPr>
            <w:r>
              <w:t>28.623</w:t>
            </w:r>
          </w:p>
        </w:tc>
        <w:tc>
          <w:tcPr>
            <w:tcW w:w="4344" w:type="dxa"/>
            <w:tcBorders>
              <w:top w:val="single" w:sz="4" w:space="0" w:color="auto"/>
              <w:left w:val="single" w:sz="4" w:space="0" w:color="auto"/>
              <w:bottom w:val="single" w:sz="4" w:space="0" w:color="auto"/>
              <w:right w:val="single" w:sz="4" w:space="0" w:color="auto"/>
            </w:tcBorders>
          </w:tcPr>
          <w:p w14:paraId="5829B976" w14:textId="028F7574" w:rsidR="004D6AD2" w:rsidRPr="006C2E80" w:rsidRDefault="004D6AD2" w:rsidP="004D6AD2">
            <w:pPr>
              <w:pStyle w:val="TAL"/>
            </w:pPr>
            <w:r w:rsidRPr="00507ED2">
              <w:rPr>
                <w:rFonts w:ascii="Times New Roman" w:hAnsi="Times New Roman"/>
                <w:sz w:val="20"/>
              </w:rPr>
              <w:t>Specify that for YANG the normative code is in Forge and remove it from the Word TS document.</w:t>
            </w:r>
          </w:p>
        </w:tc>
        <w:tc>
          <w:tcPr>
            <w:tcW w:w="1417" w:type="dxa"/>
            <w:tcBorders>
              <w:top w:val="single" w:sz="4" w:space="0" w:color="auto"/>
              <w:left w:val="single" w:sz="4" w:space="0" w:color="auto"/>
              <w:bottom w:val="single" w:sz="4" w:space="0" w:color="auto"/>
              <w:right w:val="single" w:sz="4" w:space="0" w:color="auto"/>
            </w:tcBorders>
          </w:tcPr>
          <w:p w14:paraId="53BCD47C" w14:textId="7C027E4F" w:rsidR="004D6AD2" w:rsidRPr="006C2E80" w:rsidRDefault="004D6AD2" w:rsidP="004D6AD2">
            <w:pPr>
              <w:pStyle w:val="TAL"/>
            </w:pPr>
            <w:r w:rsidRPr="002801F3">
              <w:t>TSG SA#102 (Dec 2023)</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4D6AD2" w:rsidRPr="006C2E80" w:rsidRDefault="004D6AD2" w:rsidP="004D6AD2">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B773DA4" w14:textId="77777777" w:rsidR="00A74DC1" w:rsidRPr="00A74DC1" w:rsidRDefault="00A74DC1" w:rsidP="00A74DC1">
      <w:pPr>
        <w:overflowPunct w:val="0"/>
        <w:autoSpaceDE w:val="0"/>
        <w:autoSpaceDN w:val="0"/>
        <w:adjustRightInd w:val="0"/>
        <w:spacing w:after="180"/>
        <w:textAlignment w:val="baseline"/>
        <w:rPr>
          <w:iCs/>
          <w:color w:val="000000"/>
          <w:lang w:eastAsia="ja-JP"/>
        </w:rPr>
      </w:pPr>
      <w:r w:rsidRPr="00A74DC1">
        <w:rPr>
          <w:iCs/>
          <w:color w:val="000000"/>
          <w:lang w:eastAsia="ja-JP"/>
        </w:rPr>
        <w:t xml:space="preserve">Lengyel, Balázs, Ericsson, </w:t>
      </w:r>
      <w:hyperlink r:id="rId11" w:history="1">
        <w:r w:rsidRPr="00A74DC1">
          <w:rPr>
            <w:iCs/>
            <w:color w:val="0563C1" w:themeColor="hyperlink"/>
            <w:u w:val="single"/>
            <w:lang w:eastAsia="ja-JP"/>
          </w:rPr>
          <w:t>balazs.lengyel@ericsson.com</w:t>
        </w:r>
      </w:hyperlink>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385801" w14:textId="33630BD4" w:rsidR="001E489F" w:rsidRPr="00A74DC1" w:rsidRDefault="00A74DC1" w:rsidP="001E489F">
      <w:pPr>
        <w:pStyle w:val="Guidance"/>
        <w:rPr>
          <w:i w:val="0"/>
          <w:iCs/>
        </w:rPr>
      </w:pPr>
      <w:r w:rsidRPr="00A74DC1">
        <w:rPr>
          <w:i w:val="0"/>
          <w:iCs/>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3C9F4A7" w:rsidR="001E489F" w:rsidRPr="00A74DC1" w:rsidRDefault="00A74DC1" w:rsidP="00A74DC1">
      <w:pPr>
        <w:pStyle w:val="Guidance"/>
        <w:rPr>
          <w:i w:val="0"/>
          <w:iCs/>
        </w:rPr>
      </w:pPr>
      <w:r w:rsidRPr="00A74DC1">
        <w:rPr>
          <w:i w:val="0"/>
          <w:iCs/>
        </w:rP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E014E8B" w:rsidR="001E489F" w:rsidRDefault="00A74DC1"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59A17014" w:rsidR="001E489F" w:rsidRDefault="00A74DC1" w:rsidP="005875D6">
            <w:pPr>
              <w:pStyle w:val="TAL"/>
            </w:pPr>
            <w:r>
              <w:t>Nokia</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2EBB4" w14:textId="77777777" w:rsidR="003B7259" w:rsidRDefault="003B7259">
      <w:r>
        <w:separator/>
      </w:r>
    </w:p>
  </w:endnote>
  <w:endnote w:type="continuationSeparator" w:id="0">
    <w:p w14:paraId="7DD0BA45" w14:textId="77777777" w:rsidR="003B7259" w:rsidRDefault="003B7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B4F7A" w14:textId="77777777" w:rsidR="003B7259" w:rsidRDefault="003B7259">
      <w:r>
        <w:separator/>
      </w:r>
    </w:p>
  </w:footnote>
  <w:footnote w:type="continuationSeparator" w:id="0">
    <w:p w14:paraId="56CF0178" w14:textId="77777777" w:rsidR="003B7259" w:rsidRDefault="003B72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5D61"/>
    <w:rsid w:val="00057E1E"/>
    <w:rsid w:val="0006182E"/>
    <w:rsid w:val="0006619D"/>
    <w:rsid w:val="000726EB"/>
    <w:rsid w:val="00072A7C"/>
    <w:rsid w:val="000775E7"/>
    <w:rsid w:val="0007775C"/>
    <w:rsid w:val="00094F23"/>
    <w:rsid w:val="000967F4"/>
    <w:rsid w:val="000A2A68"/>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822E4"/>
    <w:rsid w:val="00392C87"/>
    <w:rsid w:val="003A5FFA"/>
    <w:rsid w:val="003A67E1"/>
    <w:rsid w:val="003A7108"/>
    <w:rsid w:val="003B7259"/>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D6AD2"/>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2D44"/>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74DC1"/>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486"/>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0FF17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balazs.lengyel@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522</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lengyelb-2</cp:lastModifiedBy>
  <cp:revision>7</cp:revision>
  <cp:lastPrinted>2001-04-23T09:30:00Z</cp:lastPrinted>
  <dcterms:created xsi:type="dcterms:W3CDTF">2023-10-04T12:35:00Z</dcterms:created>
  <dcterms:modified xsi:type="dcterms:W3CDTF">2023-10-04T12:43:00Z</dcterms:modified>
</cp:coreProperties>
</file>